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229B" w14:textId="266DA7A2" w:rsidR="00CB1EA9" w:rsidRPr="00530A69" w:rsidRDefault="00F32923" w:rsidP="00530A69">
      <w:pPr>
        <w:spacing w:after="0"/>
        <w:jc w:val="center"/>
        <w:rPr>
          <w:rFonts w:ascii="Arial" w:eastAsia="Times New Roman" w:hAnsi="Arial" w:cs="Arial"/>
          <w:b/>
          <w:bCs/>
          <w:sz w:val="24"/>
        </w:rPr>
      </w:pPr>
      <w:r>
        <w:rPr>
          <w:rFonts w:ascii="Arial" w:eastAsia="Times New Roman" w:hAnsi="Arial" w:cs="Arial"/>
          <w:b/>
          <w:bCs/>
          <w:sz w:val="24"/>
        </w:rPr>
        <w:t xml:space="preserve">3.2 </w:t>
      </w:r>
      <w:r w:rsidR="001D0FEB">
        <w:rPr>
          <w:rFonts w:ascii="Arial" w:eastAsia="Times New Roman" w:hAnsi="Arial" w:cs="Arial"/>
          <w:b/>
          <w:bCs/>
          <w:sz w:val="24"/>
        </w:rPr>
        <w:t>Single IRB Plan</w:t>
      </w:r>
    </w:p>
    <w:p w14:paraId="2457E15B" w14:textId="7FD65397" w:rsidR="00D05CCC" w:rsidRDefault="00ED7C87" w:rsidP="001D0FEB">
      <w:pPr>
        <w:spacing w:after="0"/>
        <w:jc w:val="center"/>
        <w:rPr>
          <w:rFonts w:ascii="Arial" w:eastAsia="Times New Roman" w:hAnsi="Arial" w:cs="Arial"/>
          <w:i/>
        </w:rPr>
      </w:pPr>
      <w:r w:rsidRPr="00ED7C87">
        <w:rPr>
          <w:rFonts w:ascii="Arial" w:eastAsia="Times New Roman" w:hAnsi="Arial" w:cs="Arial"/>
          <w:i/>
        </w:rPr>
        <w:t>Attach as a PDF file</w:t>
      </w:r>
      <w:r w:rsidR="000D1759">
        <w:rPr>
          <w:rFonts w:ascii="Arial" w:eastAsia="Times New Roman" w:hAnsi="Arial" w:cs="Arial"/>
          <w:i/>
        </w:rPr>
        <w:t xml:space="preserve">. </w:t>
      </w:r>
      <w:r w:rsidR="001D0FEB">
        <w:rPr>
          <w:rFonts w:ascii="Arial" w:eastAsia="Times New Roman" w:hAnsi="Arial" w:cs="Arial"/>
          <w:i/>
        </w:rPr>
        <w:t>A sample follows.</w:t>
      </w:r>
    </w:p>
    <w:p w14:paraId="759AEF98" w14:textId="5153838B" w:rsidR="00ED7C87" w:rsidRPr="00ED7C87" w:rsidRDefault="00ED7C87" w:rsidP="000D1759">
      <w:pPr>
        <w:spacing w:after="0"/>
        <w:rPr>
          <w:rFonts w:ascii="Arial" w:eastAsia="Times New Roman" w:hAnsi="Arial" w:cs="Arial"/>
          <w:b/>
          <w:i/>
        </w:rPr>
      </w:pPr>
    </w:p>
    <w:p w14:paraId="79A96CF9" w14:textId="590F70C8" w:rsidR="009E787F" w:rsidRPr="009E787F" w:rsidRDefault="009E787F" w:rsidP="009E787F">
      <w:pPr>
        <w:numPr>
          <w:ilvl w:val="0"/>
          <w:numId w:val="33"/>
        </w:numPr>
        <w:spacing w:after="120"/>
        <w:rPr>
          <w:rFonts w:ascii="Arial" w:hAnsi="Arial" w:cs="Arial"/>
        </w:rPr>
      </w:pPr>
      <w:r>
        <w:rPr>
          <w:rFonts w:ascii="Arial" w:hAnsi="Arial" w:cs="Arial"/>
        </w:rPr>
        <w:t>N</w:t>
      </w:r>
      <w:r w:rsidRPr="009E787F">
        <w:rPr>
          <w:rFonts w:ascii="Arial" w:hAnsi="Arial" w:cs="Arial"/>
        </w:rPr>
        <w:t xml:space="preserve">ame the IRB that will serve as the </w:t>
      </w:r>
      <w:proofErr w:type="spellStart"/>
      <w:r w:rsidRPr="009E787F">
        <w:rPr>
          <w:rFonts w:ascii="Arial" w:hAnsi="Arial" w:cs="Arial"/>
        </w:rPr>
        <w:t>sIRB</w:t>
      </w:r>
      <w:proofErr w:type="spellEnd"/>
      <w:r w:rsidRPr="009E787F">
        <w:rPr>
          <w:rFonts w:ascii="Arial" w:hAnsi="Arial" w:cs="Arial"/>
        </w:rPr>
        <w:t xml:space="preserve"> of record</w:t>
      </w:r>
    </w:p>
    <w:p w14:paraId="73C682B1" w14:textId="4066863E" w:rsidR="009E787F" w:rsidRPr="009E787F" w:rsidRDefault="009E787F" w:rsidP="009E787F">
      <w:pPr>
        <w:numPr>
          <w:ilvl w:val="0"/>
          <w:numId w:val="33"/>
        </w:numPr>
        <w:spacing w:after="120"/>
        <w:rPr>
          <w:rFonts w:ascii="Arial" w:hAnsi="Arial" w:cs="Arial"/>
        </w:rPr>
      </w:pPr>
      <w:r w:rsidRPr="009E787F">
        <w:rPr>
          <w:rFonts w:ascii="Arial" w:hAnsi="Arial" w:cs="Arial"/>
        </w:rPr>
        <w:t xml:space="preserve">Indicate that all identified participating sites have agreed to rely on the proposed </w:t>
      </w:r>
      <w:proofErr w:type="spellStart"/>
      <w:r w:rsidRPr="009E787F">
        <w:rPr>
          <w:rFonts w:ascii="Arial" w:hAnsi="Arial" w:cs="Arial"/>
        </w:rPr>
        <w:t>sIRB</w:t>
      </w:r>
      <w:proofErr w:type="spellEnd"/>
      <w:r w:rsidRPr="009E787F">
        <w:rPr>
          <w:rFonts w:ascii="Arial" w:hAnsi="Arial" w:cs="Arial"/>
        </w:rPr>
        <w:t xml:space="preserve"> and that any sites added after award will rely on the </w:t>
      </w:r>
      <w:proofErr w:type="spellStart"/>
      <w:r w:rsidRPr="009E787F">
        <w:rPr>
          <w:rFonts w:ascii="Arial" w:hAnsi="Arial" w:cs="Arial"/>
        </w:rPr>
        <w:t>sIRB</w:t>
      </w:r>
      <w:proofErr w:type="spellEnd"/>
    </w:p>
    <w:p w14:paraId="2190B26B" w14:textId="3838CD58" w:rsidR="009E787F" w:rsidRPr="009E787F" w:rsidRDefault="009E787F" w:rsidP="009E787F">
      <w:pPr>
        <w:numPr>
          <w:ilvl w:val="0"/>
          <w:numId w:val="33"/>
        </w:numPr>
        <w:spacing w:after="120"/>
        <w:rPr>
          <w:rFonts w:ascii="Arial" w:hAnsi="Arial" w:cs="Arial"/>
        </w:rPr>
      </w:pPr>
      <w:r w:rsidRPr="009E787F">
        <w:rPr>
          <w:rFonts w:ascii="Arial" w:hAnsi="Arial" w:cs="Arial"/>
        </w:rPr>
        <w:t xml:space="preserve">Briefly describe how communication between sites and the </w:t>
      </w:r>
      <w:proofErr w:type="spellStart"/>
      <w:r w:rsidRPr="009E787F">
        <w:rPr>
          <w:rFonts w:ascii="Arial" w:hAnsi="Arial" w:cs="Arial"/>
        </w:rPr>
        <w:t>sIRB</w:t>
      </w:r>
      <w:proofErr w:type="spellEnd"/>
      <w:r w:rsidRPr="009E787F">
        <w:rPr>
          <w:rFonts w:ascii="Arial" w:hAnsi="Arial" w:cs="Arial"/>
        </w:rPr>
        <w:t xml:space="preserve"> will be handled</w:t>
      </w:r>
    </w:p>
    <w:p w14:paraId="47197EEC" w14:textId="762A741E" w:rsidR="009E787F" w:rsidRPr="009E787F" w:rsidRDefault="009E787F" w:rsidP="009E787F">
      <w:pPr>
        <w:numPr>
          <w:ilvl w:val="0"/>
          <w:numId w:val="33"/>
        </w:numPr>
        <w:spacing w:after="120"/>
        <w:rPr>
          <w:rFonts w:ascii="Arial" w:hAnsi="Arial" w:cs="Arial"/>
        </w:rPr>
      </w:pPr>
      <w:r w:rsidRPr="009E787F">
        <w:rPr>
          <w:rFonts w:ascii="Arial" w:hAnsi="Arial" w:cs="Arial"/>
        </w:rPr>
        <w:t xml:space="preserve">Indicate that all participating sites will, prior to initiating the study, sign an authorization/reliance agreement that will clarify the roles and responsibilities of the </w:t>
      </w:r>
      <w:proofErr w:type="spellStart"/>
      <w:r w:rsidRPr="009E787F">
        <w:rPr>
          <w:rFonts w:ascii="Arial" w:hAnsi="Arial" w:cs="Arial"/>
        </w:rPr>
        <w:t>sIRB</w:t>
      </w:r>
      <w:proofErr w:type="spellEnd"/>
      <w:r w:rsidRPr="009E787F">
        <w:rPr>
          <w:rFonts w:ascii="Arial" w:hAnsi="Arial" w:cs="Arial"/>
        </w:rPr>
        <w:t xml:space="preserve"> and participating sites</w:t>
      </w:r>
    </w:p>
    <w:p w14:paraId="38270B96" w14:textId="77777777" w:rsidR="009E787F" w:rsidRPr="009E787F" w:rsidRDefault="009E787F" w:rsidP="009E787F">
      <w:pPr>
        <w:numPr>
          <w:ilvl w:val="0"/>
          <w:numId w:val="33"/>
        </w:numPr>
        <w:spacing w:after="120"/>
        <w:rPr>
          <w:rFonts w:ascii="Arial" w:hAnsi="Arial" w:cs="Arial"/>
        </w:rPr>
      </w:pPr>
      <w:r w:rsidRPr="009E787F">
        <w:rPr>
          <w:rFonts w:ascii="Arial" w:hAnsi="Arial" w:cs="Arial"/>
        </w:rPr>
        <w:t>Indicate which institution or entity will maintain records of the authorization/reliance agreements and of the communication plan.</w:t>
      </w:r>
    </w:p>
    <w:p w14:paraId="4CF449E4" w14:textId="7B2B8EEC" w:rsidR="009E787F" w:rsidRPr="009E787F" w:rsidRDefault="009E787F" w:rsidP="009E787F">
      <w:pPr>
        <w:numPr>
          <w:ilvl w:val="1"/>
          <w:numId w:val="33"/>
        </w:numPr>
        <w:spacing w:after="120"/>
        <w:rPr>
          <w:rFonts w:ascii="Arial" w:hAnsi="Arial" w:cs="Arial"/>
        </w:rPr>
      </w:pPr>
      <w:r w:rsidRPr="009E787F">
        <w:rPr>
          <w:rFonts w:ascii="Arial" w:hAnsi="Arial" w:cs="Arial"/>
        </w:rPr>
        <w:t>Do not include the agreement(s) or the communication plan(s) documents in your application.</w:t>
      </w:r>
    </w:p>
    <w:p w14:paraId="52C385D8" w14:textId="2ED006C9" w:rsidR="009E787F" w:rsidRPr="009E787F" w:rsidRDefault="009E787F" w:rsidP="009E787F">
      <w:pPr>
        <w:numPr>
          <w:ilvl w:val="0"/>
          <w:numId w:val="33"/>
        </w:numPr>
        <w:spacing w:after="120"/>
        <w:rPr>
          <w:rFonts w:ascii="Arial" w:hAnsi="Arial" w:cs="Arial"/>
        </w:rPr>
      </w:pPr>
      <w:r>
        <w:rPr>
          <w:rFonts w:ascii="Arial" w:hAnsi="Arial" w:cs="Arial"/>
        </w:rPr>
        <w:t xml:space="preserve">For Delayed Onset studies, describe </w:t>
      </w:r>
      <w:r w:rsidRPr="009E787F">
        <w:rPr>
          <w:rFonts w:ascii="Arial" w:hAnsi="Arial" w:cs="Arial"/>
        </w:rPr>
        <w:t xml:space="preserve">how the study will comply with the NIH </w:t>
      </w:r>
      <w:proofErr w:type="spellStart"/>
      <w:r w:rsidRPr="009E787F">
        <w:rPr>
          <w:rFonts w:ascii="Arial" w:hAnsi="Arial" w:cs="Arial"/>
        </w:rPr>
        <w:t>sIRB</w:t>
      </w:r>
      <w:proofErr w:type="spellEnd"/>
      <w:r w:rsidRPr="009E787F">
        <w:rPr>
          <w:rFonts w:ascii="Arial" w:hAnsi="Arial" w:cs="Arial"/>
        </w:rPr>
        <w:t xml:space="preserve"> policy prior to initiating </w:t>
      </w:r>
      <w:r>
        <w:rPr>
          <w:rFonts w:ascii="Arial" w:hAnsi="Arial" w:cs="Arial"/>
        </w:rPr>
        <w:t>the</w:t>
      </w:r>
      <w:r w:rsidRPr="009E787F">
        <w:rPr>
          <w:rFonts w:ascii="Arial" w:hAnsi="Arial" w:cs="Arial"/>
        </w:rPr>
        <w:t xml:space="preserve"> study in the </w:t>
      </w:r>
      <w:hyperlink r:id="rId7" w:anchor="Justification" w:history="1">
        <w:r w:rsidRPr="009E787F">
          <w:rPr>
            <w:rStyle w:val="Hyperlink"/>
            <w:rFonts w:ascii="Arial" w:hAnsi="Arial" w:cs="Arial"/>
          </w:rPr>
          <w:t>delayed onset study justification</w:t>
        </w:r>
      </w:hyperlink>
    </w:p>
    <w:p w14:paraId="2CFDAA3F" w14:textId="77777777" w:rsidR="000D1759" w:rsidRPr="000D1759" w:rsidRDefault="000D1759" w:rsidP="00605E42">
      <w:pPr>
        <w:spacing w:after="0"/>
        <w:ind w:left="-360"/>
        <w:rPr>
          <w:rFonts w:ascii="Arial" w:hAnsi="Arial" w:cs="Arial"/>
        </w:rPr>
      </w:pPr>
    </w:p>
    <w:p w14:paraId="78C5151E" w14:textId="77777777" w:rsidR="000D1759" w:rsidRDefault="000D1759" w:rsidP="000D1759">
      <w:pPr>
        <w:spacing w:after="0"/>
        <w:rPr>
          <w:rFonts w:ascii="Arial" w:hAnsi="Arial" w:cs="Arial"/>
        </w:rPr>
      </w:pPr>
    </w:p>
    <w:p w14:paraId="0B576376" w14:textId="77777777" w:rsidR="001B7732" w:rsidRDefault="001B7732" w:rsidP="001B7732">
      <w:pPr>
        <w:jc w:val="center"/>
        <w:rPr>
          <w:rFonts w:ascii="Arial" w:eastAsia="Times New Roman" w:hAnsi="Arial" w:cs="Arial"/>
          <w:b/>
          <w:bCs/>
        </w:rPr>
      </w:pPr>
      <w:r>
        <w:rPr>
          <w:rFonts w:ascii="Arial" w:eastAsia="Times New Roman" w:hAnsi="Arial" w:cs="Arial"/>
          <w:b/>
          <w:bCs/>
        </w:rPr>
        <w:t>SAMPLE</w:t>
      </w:r>
    </w:p>
    <w:p w14:paraId="569DD14D" w14:textId="77777777" w:rsidR="001D0FEB" w:rsidRPr="00ED7C87" w:rsidRDefault="001D0FEB" w:rsidP="001D0FEB">
      <w:pPr>
        <w:spacing w:after="0"/>
        <w:rPr>
          <w:rFonts w:ascii="Arial" w:eastAsia="Times New Roman" w:hAnsi="Arial" w:cs="Arial"/>
          <w:b/>
          <w:i/>
        </w:rPr>
      </w:pPr>
    </w:p>
    <w:p w14:paraId="7F736D95" w14:textId="77777777" w:rsidR="001D0FEB" w:rsidRDefault="001D0FEB" w:rsidP="001D0FEB">
      <w:pPr>
        <w:rPr>
          <w:rFonts w:ascii="Arial" w:hAnsi="Arial" w:cs="Arial"/>
          <w:b/>
        </w:rPr>
      </w:pPr>
      <w:r>
        <w:rPr>
          <w:rFonts w:ascii="Arial" w:hAnsi="Arial" w:cs="Arial"/>
          <w:b/>
        </w:rPr>
        <w:t>3.2 Single IRB Plan</w:t>
      </w:r>
    </w:p>
    <w:p w14:paraId="387E5D44" w14:textId="7E5CD390" w:rsidR="001D0FEB" w:rsidRPr="008C6501" w:rsidRDefault="001D0FEB" w:rsidP="001D0FEB">
      <w:pPr>
        <w:rPr>
          <w:rFonts w:ascii="Arial" w:hAnsi="Arial" w:cs="Arial"/>
        </w:rPr>
      </w:pPr>
      <w:r w:rsidRPr="008C6501">
        <w:rPr>
          <w:rFonts w:ascii="Arial" w:hAnsi="Arial" w:cs="Arial"/>
        </w:rPr>
        <w:t xml:space="preserve">The </w:t>
      </w:r>
      <w:r w:rsidRPr="009E787F">
        <w:rPr>
          <w:rFonts w:ascii="Arial" w:hAnsi="Arial" w:cs="Arial"/>
          <w:highlight w:val="yellow"/>
        </w:rPr>
        <w:t>XYZ Institutional Review Board</w:t>
      </w:r>
      <w:r w:rsidRPr="008C6501">
        <w:rPr>
          <w:rFonts w:ascii="Arial" w:hAnsi="Arial" w:cs="Arial"/>
        </w:rPr>
        <w:t xml:space="preserve"> will serve as the single IRB for this study for all participating sites, including the lead site and data coordinating center.  All PIs from the identified participating sites have agreed to rel</w:t>
      </w:r>
      <w:r>
        <w:rPr>
          <w:rFonts w:ascii="Arial" w:hAnsi="Arial" w:cs="Arial"/>
        </w:rPr>
        <w:t xml:space="preserve">y on the proposed </w:t>
      </w:r>
      <w:proofErr w:type="spellStart"/>
      <w:r w:rsidR="009E787F">
        <w:rPr>
          <w:rFonts w:ascii="Arial" w:hAnsi="Arial" w:cs="Arial"/>
        </w:rPr>
        <w:t>sIRB</w:t>
      </w:r>
      <w:proofErr w:type="spellEnd"/>
      <w:r>
        <w:rPr>
          <w:rFonts w:ascii="Arial" w:hAnsi="Arial" w:cs="Arial"/>
        </w:rPr>
        <w:t xml:space="preserve">, and </w:t>
      </w:r>
      <w:r w:rsidRPr="008C6501">
        <w:rPr>
          <w:rFonts w:ascii="Arial" w:hAnsi="Arial" w:cs="Arial"/>
        </w:rPr>
        <w:t xml:space="preserve">any sites added after award will </w:t>
      </w:r>
      <w:r>
        <w:rPr>
          <w:rFonts w:ascii="Arial" w:hAnsi="Arial" w:cs="Arial"/>
        </w:rPr>
        <w:t xml:space="preserve">also use </w:t>
      </w:r>
      <w:r w:rsidRPr="008C6501">
        <w:rPr>
          <w:rFonts w:ascii="Arial" w:hAnsi="Arial" w:cs="Arial"/>
        </w:rPr>
        <w:t>the</w:t>
      </w:r>
      <w:r>
        <w:rPr>
          <w:rFonts w:ascii="Arial" w:hAnsi="Arial" w:cs="Arial"/>
        </w:rPr>
        <w:t xml:space="preserve"> selected</w:t>
      </w:r>
      <w:r w:rsidRPr="008C6501">
        <w:rPr>
          <w:rFonts w:ascii="Arial" w:hAnsi="Arial" w:cs="Arial"/>
        </w:rPr>
        <w:t xml:space="preserve"> </w:t>
      </w:r>
      <w:proofErr w:type="spellStart"/>
      <w:r w:rsidRPr="008C6501">
        <w:rPr>
          <w:rFonts w:ascii="Arial" w:hAnsi="Arial" w:cs="Arial"/>
        </w:rPr>
        <w:t>sIRB</w:t>
      </w:r>
      <w:proofErr w:type="spellEnd"/>
      <w:r w:rsidRPr="008C6501">
        <w:rPr>
          <w:rFonts w:ascii="Arial" w:hAnsi="Arial" w:cs="Arial"/>
        </w:rPr>
        <w:t xml:space="preserve">. All participating sites will, prior to initiating the study, sign an authorization/reliance agreement that will clarify the roles and responsibilities of the </w:t>
      </w:r>
      <w:proofErr w:type="spellStart"/>
      <w:r w:rsidRPr="008C6501">
        <w:rPr>
          <w:rFonts w:ascii="Arial" w:hAnsi="Arial" w:cs="Arial"/>
        </w:rPr>
        <w:t>sIRB</w:t>
      </w:r>
      <w:proofErr w:type="spellEnd"/>
      <w:r w:rsidRPr="008C6501">
        <w:rPr>
          <w:rFonts w:ascii="Arial" w:hAnsi="Arial" w:cs="Arial"/>
        </w:rPr>
        <w:t xml:space="preserve"> and participating sites. The </w:t>
      </w:r>
      <w:proofErr w:type="spellStart"/>
      <w:r w:rsidRPr="008C6501">
        <w:rPr>
          <w:rFonts w:ascii="Arial" w:hAnsi="Arial" w:cs="Arial"/>
        </w:rPr>
        <w:t>sIRB</w:t>
      </w:r>
      <w:proofErr w:type="spellEnd"/>
      <w:r w:rsidRPr="008C6501">
        <w:rPr>
          <w:rFonts w:ascii="Arial" w:hAnsi="Arial" w:cs="Arial"/>
        </w:rPr>
        <w:t xml:space="preserve"> will maintain records of the authorization/reliance agreements and of the communication plan. IRB Auth</w:t>
      </w:r>
      <w:r>
        <w:rPr>
          <w:rFonts w:ascii="Arial" w:hAnsi="Arial" w:cs="Arial"/>
        </w:rPr>
        <w:t xml:space="preserve">orization Agreements and other paperwork necessary </w:t>
      </w:r>
      <w:r w:rsidRPr="008C6501">
        <w:rPr>
          <w:rFonts w:ascii="Arial" w:hAnsi="Arial" w:cs="Arial"/>
        </w:rPr>
        <w:t xml:space="preserve">to document compliance with the NIH single IRB policy are maintained by </w:t>
      </w:r>
      <w:r>
        <w:rPr>
          <w:rFonts w:ascii="Arial" w:hAnsi="Arial" w:cs="Arial"/>
        </w:rPr>
        <w:t xml:space="preserve">the </w:t>
      </w:r>
      <w:r w:rsidRPr="008C6501">
        <w:rPr>
          <w:rFonts w:ascii="Arial" w:hAnsi="Arial" w:cs="Arial"/>
        </w:rPr>
        <w:t xml:space="preserve">designated </w:t>
      </w:r>
      <w:proofErr w:type="spellStart"/>
      <w:r w:rsidRPr="008C6501">
        <w:rPr>
          <w:rFonts w:ascii="Arial" w:hAnsi="Arial" w:cs="Arial"/>
        </w:rPr>
        <w:t>sIRB</w:t>
      </w:r>
      <w:proofErr w:type="spellEnd"/>
      <w:r w:rsidRPr="008C6501">
        <w:rPr>
          <w:rFonts w:ascii="Arial" w:hAnsi="Arial" w:cs="Arial"/>
        </w:rPr>
        <w:t xml:space="preserve">. The </w:t>
      </w:r>
      <w:proofErr w:type="spellStart"/>
      <w:r w:rsidRPr="008C6501">
        <w:rPr>
          <w:rFonts w:ascii="Arial" w:hAnsi="Arial" w:cs="Arial"/>
        </w:rPr>
        <w:t>sIRB</w:t>
      </w:r>
      <w:proofErr w:type="spellEnd"/>
      <w:r w:rsidRPr="008C6501">
        <w:rPr>
          <w:rFonts w:ascii="Arial" w:hAnsi="Arial" w:cs="Arial"/>
        </w:rPr>
        <w:t xml:space="preserve"> will use several mechanisms to communicate with the sites, including </w:t>
      </w:r>
      <w:r>
        <w:rPr>
          <w:rFonts w:ascii="Arial" w:hAnsi="Arial" w:cs="Arial"/>
        </w:rPr>
        <w:t xml:space="preserve">website notifications, </w:t>
      </w:r>
      <w:r w:rsidRPr="008C6501">
        <w:rPr>
          <w:rFonts w:ascii="Arial" w:hAnsi="Arial" w:cs="Arial"/>
        </w:rPr>
        <w:t xml:space="preserve">email, </w:t>
      </w:r>
      <w:r>
        <w:rPr>
          <w:rFonts w:ascii="Arial" w:hAnsi="Arial" w:cs="Arial"/>
        </w:rPr>
        <w:t xml:space="preserve">fax responses, </w:t>
      </w:r>
      <w:r w:rsidRPr="008C6501">
        <w:rPr>
          <w:rFonts w:ascii="Arial" w:hAnsi="Arial" w:cs="Arial"/>
        </w:rPr>
        <w:t xml:space="preserve">phone calls, and direct person-to-person communications as needed. </w:t>
      </w:r>
    </w:p>
    <w:p w14:paraId="28382A44" w14:textId="196FB480" w:rsidR="0074340D" w:rsidRDefault="0074340D" w:rsidP="00530A69">
      <w:pPr>
        <w:tabs>
          <w:tab w:val="left" w:pos="9944"/>
        </w:tabs>
        <w:rPr>
          <w:rFonts w:ascii="Arial" w:hAnsi="Arial" w:cs="Arial"/>
        </w:rPr>
      </w:pPr>
    </w:p>
    <w:p w14:paraId="6D6C3F14" w14:textId="6CBCE563" w:rsidR="00F32923" w:rsidRDefault="00F32923" w:rsidP="00530A69">
      <w:pPr>
        <w:tabs>
          <w:tab w:val="left" w:pos="9944"/>
        </w:tabs>
        <w:rPr>
          <w:rFonts w:ascii="Arial" w:hAnsi="Arial" w:cs="Arial"/>
        </w:rPr>
      </w:pPr>
    </w:p>
    <w:p w14:paraId="25B90260" w14:textId="459CD6A5" w:rsidR="00F32923" w:rsidRDefault="00F32923" w:rsidP="00530A69">
      <w:pPr>
        <w:tabs>
          <w:tab w:val="left" w:pos="9944"/>
        </w:tabs>
        <w:rPr>
          <w:rFonts w:ascii="Arial" w:hAnsi="Arial" w:cs="Arial"/>
        </w:rPr>
      </w:pPr>
    </w:p>
    <w:p w14:paraId="2CE35381" w14:textId="2807545B" w:rsidR="00F32923" w:rsidRDefault="00F32923" w:rsidP="00530A69">
      <w:pPr>
        <w:tabs>
          <w:tab w:val="left" w:pos="9944"/>
        </w:tabs>
        <w:rPr>
          <w:rFonts w:ascii="Arial" w:hAnsi="Arial" w:cs="Arial"/>
        </w:rPr>
      </w:pPr>
    </w:p>
    <w:p w14:paraId="3C3BEE64" w14:textId="593B240B" w:rsidR="00F32923" w:rsidRDefault="00F32923" w:rsidP="00530A69">
      <w:pPr>
        <w:tabs>
          <w:tab w:val="left" w:pos="9944"/>
        </w:tabs>
        <w:rPr>
          <w:rFonts w:ascii="Arial" w:hAnsi="Arial" w:cs="Arial"/>
        </w:rPr>
      </w:pPr>
    </w:p>
    <w:p w14:paraId="4CE2988E" w14:textId="2C036245" w:rsidR="00F32923" w:rsidRDefault="00F32923" w:rsidP="00530A69">
      <w:pPr>
        <w:tabs>
          <w:tab w:val="left" w:pos="9944"/>
        </w:tabs>
        <w:rPr>
          <w:rFonts w:ascii="Arial" w:hAnsi="Arial" w:cs="Arial"/>
        </w:rPr>
      </w:pPr>
    </w:p>
    <w:p w14:paraId="18DDAD03" w14:textId="0B430B8F" w:rsidR="00F32923" w:rsidRDefault="00F32923" w:rsidP="00530A69">
      <w:pPr>
        <w:tabs>
          <w:tab w:val="left" w:pos="9944"/>
        </w:tabs>
        <w:rPr>
          <w:rFonts w:ascii="Arial" w:hAnsi="Arial" w:cs="Arial"/>
        </w:rPr>
      </w:pPr>
    </w:p>
    <w:p w14:paraId="261F1AA8" w14:textId="124E713B" w:rsidR="00F32923" w:rsidRDefault="00F32923" w:rsidP="00530A69">
      <w:pPr>
        <w:tabs>
          <w:tab w:val="left" w:pos="9944"/>
        </w:tabs>
        <w:rPr>
          <w:rFonts w:ascii="Arial" w:hAnsi="Arial" w:cs="Arial"/>
        </w:rPr>
      </w:pPr>
    </w:p>
    <w:p w14:paraId="0B376937" w14:textId="77777777" w:rsidR="00D87B86" w:rsidRDefault="00D87B86" w:rsidP="00D87B86">
      <w:pPr>
        <w:spacing w:after="0" w:line="240" w:lineRule="auto"/>
        <w:rPr>
          <w:rFonts w:ascii="Arial" w:hAnsi="Arial" w:cs="Arial"/>
          <w:i/>
        </w:rPr>
      </w:pPr>
    </w:p>
    <w:p w14:paraId="67CC2A63" w14:textId="77777777" w:rsidR="00D87B86" w:rsidRPr="009A36B1" w:rsidRDefault="00D87B86" w:rsidP="00D87B86">
      <w:pPr>
        <w:spacing w:after="0" w:line="240" w:lineRule="auto"/>
        <w:rPr>
          <w:rFonts w:ascii="Arial" w:hAnsi="Arial" w:cs="Arial"/>
        </w:rPr>
      </w:pPr>
      <w:r w:rsidRPr="009A36B1">
        <w:rPr>
          <w:rFonts w:ascii="Arial" w:hAnsi="Arial" w:cs="Arial"/>
        </w:rPr>
        <w:t>Date: 10/10/2018</w:t>
      </w:r>
    </w:p>
    <w:p w14:paraId="1E82F5C7" w14:textId="6D6448A7" w:rsidR="00D87B86" w:rsidRPr="009A36B1" w:rsidRDefault="00341858" w:rsidP="00D87B86">
      <w:pPr>
        <w:spacing w:after="0" w:line="240" w:lineRule="auto"/>
        <w:rPr>
          <w:rFonts w:ascii="Arial" w:hAnsi="Arial" w:cs="Arial"/>
        </w:rPr>
      </w:pPr>
      <w:r>
        <w:rPr>
          <w:rFonts w:ascii="Arial" w:hAnsi="Arial" w:cs="Arial"/>
        </w:rPr>
        <w:t>Contact</w:t>
      </w:r>
      <w:bookmarkStart w:id="0" w:name="_GoBack"/>
      <w:bookmarkEnd w:id="0"/>
      <w:r w:rsidR="00D87B86" w:rsidRPr="009A36B1">
        <w:rPr>
          <w:rFonts w:ascii="Arial" w:hAnsi="Arial" w:cs="Arial"/>
        </w:rPr>
        <w:t>: Rebecka Bourn, PhD, OSCTR Science Writing Unit</w:t>
      </w:r>
    </w:p>
    <w:p w14:paraId="211B96A8" w14:textId="77777777" w:rsidR="00D87B86" w:rsidRPr="009A36B1" w:rsidRDefault="00D87B86" w:rsidP="00D87B86">
      <w:pPr>
        <w:spacing w:after="0" w:line="240" w:lineRule="auto"/>
        <w:rPr>
          <w:rFonts w:ascii="Arial" w:hAnsi="Arial" w:cs="Arial"/>
        </w:rPr>
      </w:pPr>
      <w:r w:rsidRPr="009A36B1">
        <w:rPr>
          <w:rFonts w:ascii="Arial" w:hAnsi="Arial" w:cs="Arial"/>
        </w:rPr>
        <w:t xml:space="preserve">OSCTR Website: </w:t>
      </w:r>
      <w:hyperlink r:id="rId8" w:history="1">
        <w:r w:rsidRPr="009A36B1">
          <w:rPr>
            <w:rStyle w:val="Hyperlink"/>
            <w:rFonts w:ascii="Arial" w:hAnsi="Arial" w:cs="Arial"/>
          </w:rPr>
          <w:t>http://osctr.ouhsc.edu</w:t>
        </w:r>
      </w:hyperlink>
    </w:p>
    <w:p w14:paraId="3144E478" w14:textId="5F3B7F5E" w:rsidR="00F32923" w:rsidRPr="00530A69" w:rsidRDefault="00D87B86" w:rsidP="00D87B86">
      <w:pPr>
        <w:spacing w:after="0" w:line="240" w:lineRule="auto"/>
        <w:rPr>
          <w:rFonts w:ascii="Arial" w:hAnsi="Arial" w:cs="Arial"/>
        </w:rPr>
      </w:pPr>
      <w:r w:rsidRPr="009A36B1">
        <w:rPr>
          <w:rFonts w:ascii="Arial" w:hAnsi="Arial" w:cs="Arial"/>
        </w:rPr>
        <w:t>Funding: NIGMS award U54GM104934</w:t>
      </w:r>
    </w:p>
    <w:sectPr w:rsidR="00F32923" w:rsidRPr="00530A69" w:rsidSect="009E2090">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5A320" w14:textId="77777777" w:rsidR="00C87F13" w:rsidRDefault="00C87F13" w:rsidP="00530A69">
      <w:pPr>
        <w:spacing w:after="0" w:line="240" w:lineRule="auto"/>
      </w:pPr>
      <w:r>
        <w:separator/>
      </w:r>
    </w:p>
  </w:endnote>
  <w:endnote w:type="continuationSeparator" w:id="0">
    <w:p w14:paraId="5F7B39B3" w14:textId="77777777" w:rsidR="00C87F13" w:rsidRDefault="00C87F13" w:rsidP="0053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F7C3" w14:textId="3B3EA86B" w:rsidR="00530A69" w:rsidRPr="00530A69" w:rsidRDefault="00530A69" w:rsidP="00530A69">
    <w:pPr>
      <w:pStyle w:val="Footer"/>
      <w:tabs>
        <w:tab w:val="clear" w:pos="4680"/>
        <w:tab w:val="clear" w:pos="9360"/>
        <w:tab w:val="center" w:pos="5400"/>
        <w:tab w:val="right" w:pos="10800"/>
      </w:tabs>
      <w:rPr>
        <w:rFonts w:ascii="Roboto" w:hAnsi="Roboto" w:cs="Arial"/>
        <w:sz w:val="20"/>
      </w:rPr>
    </w:pPr>
    <w:r w:rsidRPr="00530A69">
      <w:rPr>
        <w:rFonts w:ascii="Roboto" w:hAnsi="Roboto" w:cs="Arial"/>
        <w:sz w:val="20"/>
      </w:rPr>
      <w:tab/>
    </w:r>
    <w:r w:rsidRPr="00530A69">
      <w:rPr>
        <w:rFonts w:ascii="Roboto" w:hAnsi="Roboto" w:cs="Arial"/>
        <w:sz w:val="20"/>
      </w:rPr>
      <w:tab/>
    </w:r>
  </w:p>
  <w:p w14:paraId="1AF50430" w14:textId="6603BC2D" w:rsidR="00530A69" w:rsidRPr="00530A69" w:rsidRDefault="00530A69" w:rsidP="00530A69">
    <w:pPr>
      <w:pStyle w:val="Footer"/>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6720" w14:textId="77777777" w:rsidR="00C87F13" w:rsidRDefault="00C87F13" w:rsidP="00530A69">
      <w:pPr>
        <w:spacing w:after="0" w:line="240" w:lineRule="auto"/>
      </w:pPr>
      <w:r>
        <w:separator/>
      </w:r>
    </w:p>
  </w:footnote>
  <w:footnote w:type="continuationSeparator" w:id="0">
    <w:p w14:paraId="2FE36448" w14:textId="77777777" w:rsidR="00C87F13" w:rsidRDefault="00C87F13" w:rsidP="0053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7D3"/>
    <w:multiLevelType w:val="hybridMultilevel"/>
    <w:tmpl w:val="652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87E"/>
    <w:multiLevelType w:val="hybridMultilevel"/>
    <w:tmpl w:val="84A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3F61"/>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96C72"/>
    <w:multiLevelType w:val="hybridMultilevel"/>
    <w:tmpl w:val="49CC90CC"/>
    <w:lvl w:ilvl="0" w:tplc="319ED6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57A4"/>
    <w:multiLevelType w:val="multilevel"/>
    <w:tmpl w:val="C816AC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C0593"/>
    <w:multiLevelType w:val="hybridMultilevel"/>
    <w:tmpl w:val="0C8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107A0"/>
    <w:multiLevelType w:val="multilevel"/>
    <w:tmpl w:val="46E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160D4"/>
    <w:multiLevelType w:val="hybridMultilevel"/>
    <w:tmpl w:val="864EED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73139"/>
    <w:multiLevelType w:val="multilevel"/>
    <w:tmpl w:val="143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66C6C"/>
    <w:multiLevelType w:val="hybridMultilevel"/>
    <w:tmpl w:val="89D65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4E43DE"/>
    <w:multiLevelType w:val="hybridMultilevel"/>
    <w:tmpl w:val="AA6ED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75644"/>
    <w:multiLevelType w:val="multilevel"/>
    <w:tmpl w:val="6E4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24079"/>
    <w:multiLevelType w:val="hybridMultilevel"/>
    <w:tmpl w:val="4C20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17CA5"/>
    <w:multiLevelType w:val="multilevel"/>
    <w:tmpl w:val="3E2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811CA"/>
    <w:multiLevelType w:val="hybridMultilevel"/>
    <w:tmpl w:val="685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96142"/>
    <w:multiLevelType w:val="multilevel"/>
    <w:tmpl w:val="B5D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B3AAC"/>
    <w:multiLevelType w:val="multilevel"/>
    <w:tmpl w:val="21728EE2"/>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00DE5"/>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2F5219"/>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AF4448"/>
    <w:multiLevelType w:val="hybridMultilevel"/>
    <w:tmpl w:val="796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lvlOverride w:ilvl="0">
      <w:startOverride w:val="2"/>
    </w:lvlOverride>
  </w:num>
  <w:num w:numId="3">
    <w:abstractNumId w:val="16"/>
    <w:lvlOverride w:ilvl="0">
      <w:startOverride w:val="3"/>
    </w:lvlOverride>
  </w:num>
  <w:num w:numId="4">
    <w:abstractNumId w:val="15"/>
    <w:lvlOverride w:ilvl="0">
      <w:startOverride w:val="1"/>
    </w:lvlOverride>
  </w:num>
  <w:num w:numId="5">
    <w:abstractNumId w:val="11"/>
    <w:lvlOverride w:ilvl="0">
      <w:startOverride w:val="2"/>
    </w:lvlOverride>
  </w:num>
  <w:num w:numId="6">
    <w:abstractNumId w:val="8"/>
    <w:lvlOverride w:ilvl="0">
      <w:startOverride w:val="1"/>
    </w:lvlOverride>
  </w:num>
  <w:num w:numId="7">
    <w:abstractNumId w:val="8"/>
    <w:lvlOverride w:ilvl="0">
      <w:startOverride w:val="2"/>
    </w:lvlOverride>
  </w:num>
  <w:num w:numId="8">
    <w:abstractNumId w:val="8"/>
    <w:lvlOverride w:ilvl="0">
      <w:startOverride w:val="3"/>
    </w:lvlOverride>
  </w:num>
  <w:num w:numId="9">
    <w:abstractNumId w:val="8"/>
    <w:lvlOverride w:ilvl="0">
      <w:startOverride w:val="4"/>
    </w:lvlOverride>
  </w:num>
  <w:num w:numId="10">
    <w:abstractNumId w:val="13"/>
    <w:lvlOverride w:ilvl="0">
      <w:startOverride w:val="1"/>
    </w:lvlOverride>
  </w:num>
  <w:num w:numId="11">
    <w:abstractNumId w:val="13"/>
    <w:lvlOverride w:ilvl="0">
      <w:startOverride w:val="2"/>
    </w:lvlOverride>
  </w:num>
  <w:num w:numId="12">
    <w:abstractNumId w:val="13"/>
    <w:lvlOverride w:ilvl="0">
      <w:startOverride w:val="3"/>
    </w:lvlOverride>
  </w:num>
  <w:num w:numId="13">
    <w:abstractNumId w:val="1"/>
  </w:num>
  <w:num w:numId="14">
    <w:abstractNumId w:val="3"/>
  </w:num>
  <w:num w:numId="15">
    <w:abstractNumId w:val="12"/>
  </w:num>
  <w:num w:numId="16">
    <w:abstractNumId w:val="5"/>
  </w:num>
  <w:num w:numId="17">
    <w:abstractNumId w:val="14"/>
  </w:num>
  <w:num w:numId="18">
    <w:abstractNumId w:val="19"/>
  </w:num>
  <w:num w:numId="19">
    <w:abstractNumId w:val="7"/>
  </w:num>
  <w:num w:numId="20">
    <w:abstractNumId w:val="0"/>
  </w:num>
  <w:num w:numId="21">
    <w:abstractNumId w:val="10"/>
  </w:num>
  <w:num w:numId="22">
    <w:abstractNumId w:val="9"/>
  </w:num>
  <w:num w:numId="23">
    <w:abstractNumId w:val="17"/>
  </w:num>
  <w:num w:numId="24">
    <w:abstractNumId w:val="18"/>
  </w:num>
  <w:num w:numId="25">
    <w:abstractNumId w:val="6"/>
    <w:lvlOverride w:ilvl="0">
      <w:startOverride w:val="1"/>
    </w:lvlOverride>
  </w:num>
  <w:num w:numId="26">
    <w:abstractNumId w:val="6"/>
    <w:lvlOverride w:ilvl="0">
      <w:startOverride w:val="2"/>
    </w:lvlOverride>
  </w:num>
  <w:num w:numId="27">
    <w:abstractNumId w:val="6"/>
    <w:lvlOverride w:ilvl="0">
      <w:startOverride w:val="3"/>
    </w:lvlOverride>
  </w:num>
  <w:num w:numId="28">
    <w:abstractNumId w:val="6"/>
    <w:lvlOverride w:ilvl="0">
      <w:startOverride w:val="4"/>
    </w:lvlOverride>
  </w:num>
  <w:num w:numId="29">
    <w:abstractNumId w:val="6"/>
    <w:lvlOverride w:ilvl="0">
      <w:startOverride w:val="5"/>
    </w:lvlOverride>
  </w:num>
  <w:num w:numId="30">
    <w:abstractNumId w:val="6"/>
    <w:lvlOverride w:ilvl="0">
      <w:startOverride w:val="6"/>
    </w:lvlOverride>
  </w:num>
  <w:num w:numId="31">
    <w:abstractNumId w:val="6"/>
    <w:lvlOverride w:ilvl="0">
      <w:startOverride w:val="7"/>
    </w:lvlOverride>
  </w:num>
  <w:num w:numId="32">
    <w:abstractNumId w:val="6"/>
    <w:lvlOverride w:ilvl="0">
      <w:startOverride w:val="8"/>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CC"/>
    <w:rsid w:val="00013645"/>
    <w:rsid w:val="00053F31"/>
    <w:rsid w:val="00054BF1"/>
    <w:rsid w:val="000854F7"/>
    <w:rsid w:val="00086A03"/>
    <w:rsid w:val="000A732A"/>
    <w:rsid w:val="000D1759"/>
    <w:rsid w:val="000E2BA3"/>
    <w:rsid w:val="001238C9"/>
    <w:rsid w:val="001944A2"/>
    <w:rsid w:val="001B7732"/>
    <w:rsid w:val="001D0FEB"/>
    <w:rsid w:val="001F7D89"/>
    <w:rsid w:val="002017B5"/>
    <w:rsid w:val="002D1C0A"/>
    <w:rsid w:val="003020AF"/>
    <w:rsid w:val="00341858"/>
    <w:rsid w:val="00381C45"/>
    <w:rsid w:val="003A331A"/>
    <w:rsid w:val="003B6FDF"/>
    <w:rsid w:val="003C70F4"/>
    <w:rsid w:val="00460490"/>
    <w:rsid w:val="00460B4F"/>
    <w:rsid w:val="00477B05"/>
    <w:rsid w:val="00497DAB"/>
    <w:rsid w:val="004D224D"/>
    <w:rsid w:val="00530A69"/>
    <w:rsid w:val="005B5BB2"/>
    <w:rsid w:val="00605E42"/>
    <w:rsid w:val="00620BCC"/>
    <w:rsid w:val="00707FC9"/>
    <w:rsid w:val="00727D33"/>
    <w:rsid w:val="0074340D"/>
    <w:rsid w:val="00746A80"/>
    <w:rsid w:val="0077232D"/>
    <w:rsid w:val="0085669D"/>
    <w:rsid w:val="00907A5B"/>
    <w:rsid w:val="00944BF9"/>
    <w:rsid w:val="00953BD4"/>
    <w:rsid w:val="009E2090"/>
    <w:rsid w:val="009E787F"/>
    <w:rsid w:val="00AC4D32"/>
    <w:rsid w:val="00BB0655"/>
    <w:rsid w:val="00BC6BA7"/>
    <w:rsid w:val="00C87F13"/>
    <w:rsid w:val="00CF4E05"/>
    <w:rsid w:val="00D05CCC"/>
    <w:rsid w:val="00D87B86"/>
    <w:rsid w:val="00DA3247"/>
    <w:rsid w:val="00DF5894"/>
    <w:rsid w:val="00E30989"/>
    <w:rsid w:val="00E80A70"/>
    <w:rsid w:val="00EB30CE"/>
    <w:rsid w:val="00ED7C87"/>
    <w:rsid w:val="00F32923"/>
    <w:rsid w:val="00F452F2"/>
    <w:rsid w:val="00F95CB7"/>
    <w:rsid w:val="00FE0122"/>
    <w:rsid w:val="00FF256E"/>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3208"/>
  <w15:chartTrackingRefBased/>
  <w15:docId w15:val="{70BAE336-95A6-41BC-A0B6-9740350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CC"/>
    <w:pPr>
      <w:ind w:left="720"/>
      <w:contextualSpacing/>
    </w:pPr>
  </w:style>
  <w:style w:type="character" w:styleId="CommentReference">
    <w:name w:val="annotation reference"/>
    <w:basedOn w:val="DefaultParagraphFont"/>
    <w:uiPriority w:val="99"/>
    <w:semiHidden/>
    <w:unhideWhenUsed/>
    <w:rsid w:val="001944A2"/>
    <w:rPr>
      <w:sz w:val="16"/>
      <w:szCs w:val="16"/>
    </w:rPr>
  </w:style>
  <w:style w:type="paragraph" w:styleId="CommentText">
    <w:name w:val="annotation text"/>
    <w:basedOn w:val="Normal"/>
    <w:link w:val="CommentTextChar"/>
    <w:uiPriority w:val="99"/>
    <w:semiHidden/>
    <w:unhideWhenUsed/>
    <w:rsid w:val="001944A2"/>
    <w:pPr>
      <w:spacing w:line="240" w:lineRule="auto"/>
    </w:pPr>
    <w:rPr>
      <w:sz w:val="20"/>
      <w:szCs w:val="20"/>
    </w:rPr>
  </w:style>
  <w:style w:type="character" w:customStyle="1" w:styleId="CommentTextChar">
    <w:name w:val="Comment Text Char"/>
    <w:basedOn w:val="DefaultParagraphFont"/>
    <w:link w:val="CommentText"/>
    <w:uiPriority w:val="99"/>
    <w:semiHidden/>
    <w:rsid w:val="001944A2"/>
    <w:rPr>
      <w:sz w:val="20"/>
      <w:szCs w:val="20"/>
    </w:rPr>
  </w:style>
  <w:style w:type="paragraph" w:styleId="CommentSubject">
    <w:name w:val="annotation subject"/>
    <w:basedOn w:val="CommentText"/>
    <w:next w:val="CommentText"/>
    <w:link w:val="CommentSubjectChar"/>
    <w:uiPriority w:val="99"/>
    <w:semiHidden/>
    <w:unhideWhenUsed/>
    <w:rsid w:val="001944A2"/>
    <w:rPr>
      <w:b/>
      <w:bCs/>
    </w:rPr>
  </w:style>
  <w:style w:type="character" w:customStyle="1" w:styleId="CommentSubjectChar">
    <w:name w:val="Comment Subject Char"/>
    <w:basedOn w:val="CommentTextChar"/>
    <w:link w:val="CommentSubject"/>
    <w:uiPriority w:val="99"/>
    <w:semiHidden/>
    <w:rsid w:val="001944A2"/>
    <w:rPr>
      <w:b/>
      <w:bCs/>
      <w:sz w:val="20"/>
      <w:szCs w:val="20"/>
    </w:rPr>
  </w:style>
  <w:style w:type="paragraph" w:styleId="BalloonText">
    <w:name w:val="Balloon Text"/>
    <w:basedOn w:val="Normal"/>
    <w:link w:val="BalloonTextChar"/>
    <w:uiPriority w:val="99"/>
    <w:semiHidden/>
    <w:unhideWhenUsed/>
    <w:rsid w:val="0019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A2"/>
    <w:rPr>
      <w:rFonts w:ascii="Segoe UI" w:hAnsi="Segoe UI" w:cs="Segoe UI"/>
      <w:sz w:val="18"/>
      <w:szCs w:val="18"/>
    </w:rPr>
  </w:style>
  <w:style w:type="character" w:styleId="Hyperlink">
    <w:name w:val="Hyperlink"/>
    <w:basedOn w:val="DefaultParagraphFont"/>
    <w:uiPriority w:val="99"/>
    <w:unhideWhenUsed/>
    <w:rsid w:val="00ED7C87"/>
    <w:rPr>
      <w:color w:val="0563C1" w:themeColor="hyperlink"/>
      <w:u w:val="single"/>
    </w:rPr>
  </w:style>
  <w:style w:type="paragraph" w:styleId="Header">
    <w:name w:val="header"/>
    <w:basedOn w:val="Normal"/>
    <w:link w:val="HeaderChar"/>
    <w:uiPriority w:val="99"/>
    <w:unhideWhenUsed/>
    <w:rsid w:val="0053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69"/>
  </w:style>
  <w:style w:type="paragraph" w:styleId="Footer">
    <w:name w:val="footer"/>
    <w:basedOn w:val="Normal"/>
    <w:link w:val="FooterChar"/>
    <w:uiPriority w:val="99"/>
    <w:unhideWhenUsed/>
    <w:rsid w:val="0053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69"/>
  </w:style>
  <w:style w:type="character" w:styleId="FollowedHyperlink">
    <w:name w:val="FollowedHyperlink"/>
    <w:uiPriority w:val="99"/>
    <w:semiHidden/>
    <w:unhideWhenUsed/>
    <w:rsid w:val="00530A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tr.ouhsc.edu" TargetMode="External"/><Relationship Id="rId3" Type="http://schemas.openxmlformats.org/officeDocument/2006/relationships/settings" Target="settings.xml"/><Relationship Id="rId7" Type="http://schemas.openxmlformats.org/officeDocument/2006/relationships/hyperlink" Target="https://grants.nih.gov/grants/how-to-apply-application-guide/forms-e/general/g.500-phs-human-subjects-and-clinical-trials-inform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NIH Human Subjects Single IRB</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Human Subjects Single IRB</dc:title>
  <dc:subject/>
  <dc:creator>Rebecka Bourn</dc:creator>
  <cp:keywords>NIH Funding; Human Subjects; Clinical Trials</cp:keywords>
  <dc:description/>
  <cp:lastModifiedBy>Rebecka Bourn</cp:lastModifiedBy>
  <cp:revision>3</cp:revision>
  <dcterms:created xsi:type="dcterms:W3CDTF">2019-03-13T21:44:00Z</dcterms:created>
  <dcterms:modified xsi:type="dcterms:W3CDTF">2019-03-18T21:30:00Z</dcterms:modified>
</cp:coreProperties>
</file>