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C8F" w:rsidRDefault="00415C8F" w:rsidP="00415C8F">
      <w:pPr>
        <w:pStyle w:val="default"/>
        <w:ind w:right="280"/>
      </w:pPr>
      <w:r>
        <w:rPr>
          <w:i/>
          <w:iCs/>
          <w:color w:val="auto"/>
          <w:sz w:val="22"/>
          <w:szCs w:val="22"/>
          <w:u w:val="single"/>
        </w:rPr>
        <w:t>OUHSC Oklahoma Clinical and Translational Science Institute (OCTSI)</w:t>
      </w:r>
    </w:p>
    <w:p w:rsidR="00415C8F" w:rsidRDefault="00415C8F" w:rsidP="00415C8F">
      <w:pPr>
        <w:pStyle w:val="default"/>
        <w:ind w:right="280"/>
      </w:pPr>
      <w:r>
        <w:rPr>
          <w:color w:val="auto"/>
          <w:sz w:val="22"/>
          <w:szCs w:val="22"/>
        </w:rPr>
        <w:t>The OCTSI is housed in the Harold Hamm Diabetes Center at OUHSC. The suite comprises 5000 square feet of offices, clinical research space and conference/educational center. Each office is equipped with the necessary office furniture, Dell workstation with dual monitors, internet and phone connections. The OCTSI provides access to copy machines, fax machines, and video conferencing capacity to study staff. Additional conference rooms and educational facilities are located in the building. The OCTSI clinical research space includes four exam rooms, one phlebotomy room, one participant interview room, and sample processing and storage facilities and is staffed by experienced study coordinators to assist investigators with participant studies and regulatory compliance. Additional resources are available for the establishment of patient clinical data and sample registries and repositories at partner institutions. The OCTSI currently coordinates the activities of the $20.3 million NIGMS-funded Oklahoma Shared Clinical and Translational Resources, a large collaborative project involving research institutes, medical facilities, and Tribal partnerships throughout Oklahoma and other IDeA states (</w:t>
      </w:r>
      <w:r>
        <w:t>U54GM104938)</w:t>
      </w:r>
      <w:r>
        <w:rPr>
          <w:color w:val="auto"/>
          <w:sz w:val="22"/>
          <w:szCs w:val="22"/>
        </w:rPr>
        <w:t xml:space="preserve"> and includes support for researchers in community engagement, biostatistics, epidemiology and research </w:t>
      </w:r>
      <w:r w:rsidR="00EF2E10">
        <w:rPr>
          <w:color w:val="auto"/>
          <w:sz w:val="22"/>
          <w:szCs w:val="22"/>
        </w:rPr>
        <w:t>design, and research navigation. It also coordinates the activity of the Health Hearts for Oklahoma project, a $15 million AHRQ-funded research program that seeks to build an effective and sustainable infrastructure for dissemination and implementation of patient-centered research findings into clinical practice.</w:t>
      </w:r>
    </w:p>
    <w:p w:rsidR="00415C8F" w:rsidRDefault="00415C8F" w:rsidP="00415C8F">
      <w:pPr>
        <w:rPr>
          <w:color w:val="1F497D"/>
        </w:rPr>
      </w:pPr>
    </w:p>
    <w:p w:rsidR="00415C8F" w:rsidRDefault="00415C8F" w:rsidP="00415C8F">
      <w:pPr>
        <w:rPr>
          <w:color w:val="1F497D"/>
        </w:rPr>
      </w:pPr>
      <w:r>
        <w:rPr>
          <w:color w:val="1F497D"/>
        </w:rPr>
        <w:t xml:space="preserve">And a more detailed one: </w:t>
      </w:r>
    </w:p>
    <w:p w:rsidR="00415C8F" w:rsidRDefault="00415C8F" w:rsidP="00415C8F">
      <w:pPr>
        <w:rPr>
          <w:color w:val="1F497D"/>
        </w:rPr>
      </w:pPr>
    </w:p>
    <w:p w:rsidR="00415C8F" w:rsidRDefault="00415C8F" w:rsidP="00415C8F">
      <w:pPr>
        <w:rPr>
          <w:rFonts w:ascii="Arial" w:hAnsi="Arial" w:cs="Arial"/>
          <w:b/>
          <w:bCs/>
        </w:rPr>
      </w:pPr>
      <w:r>
        <w:rPr>
          <w:rFonts w:ascii="Arial" w:hAnsi="Arial" w:cs="Arial"/>
          <w:b/>
          <w:bCs/>
        </w:rPr>
        <w:t>Introduction to the Oklahoma Shared Clinical and Translational Resources</w:t>
      </w:r>
    </w:p>
    <w:p w:rsidR="00415C8F" w:rsidRDefault="00415C8F" w:rsidP="00415C8F">
      <w:pPr>
        <w:rPr>
          <w:rFonts w:ascii="Arial" w:hAnsi="Arial" w:cs="Arial"/>
        </w:rPr>
      </w:pPr>
      <w:r>
        <w:rPr>
          <w:rFonts w:ascii="Arial" w:hAnsi="Arial" w:cs="Arial"/>
        </w:rPr>
        <w:t xml:space="preserve">The Oklahoma Shared Clinical and Translational Resources (OSCTR) is a partnership amongst Oklahoma academic research institutions, diverse Oklahoma practices, American Indian tribes, and institutions in other IDeA states funded by a $20.3 million award from the NIGMS (U54GM104938). The mission of the OSCTR is to serve as a catalyst for clinical research dedicated to improving the health of underserved and underrepresented populations in rural areas, to provide clinical research training and infrastructure to develop and nurture clinical and translational research careers, and to expand opportunities for IDeA state patients to participate in clinical research to ultimately improve the overall health of our citizens. The goals of the OSCTR are to enhance the development of high-caliber clinical and translational scientists, to develop and share infrastructure to support clinical and translational research, to develop a research navigator service to facilitate access to research infrastructure,  to promote research on diseases with high prevalence among American Indian communities, to engage communities through practice-based research networks to identify and conduct research of the highest interest, and to utilize and build registries and repositories to better understand disease mechanisms. The OSCTR provides coordination and assistance to investigators in every aspect of clinical and translational research. The Biostatistics, Epidemiology and Research Design key activity provides consulting, training and methodology development to enhance the quality and productivity of research by OSCTR investigators. It also provides education and training for clinical and translational sciences in the disciplines of biostatistics, epidemiology and informatics as well as a novel methodologies unit to develop and apply novel research designs and analytical methods applicable to clinical and translational research. The Education, Mentoring and Career development key activity provides clinical and translational training opportunities to a continuum of participants ranging from students to faculty members using a complementary platform of didactic courses, enrichment experiences, seminars, workshops, and faculty development programs. The Pilot Grants Program key activity provides seed funding for novel translational and clinical research projects as well as mentoring of junior investigators. The </w:t>
      </w:r>
      <w:r>
        <w:rPr>
          <w:rFonts w:ascii="Arial" w:hAnsi="Arial" w:cs="Arial"/>
        </w:rPr>
        <w:lastRenderedPageBreak/>
        <w:t xml:space="preserve">Clinical Resources key activity is building on historical clinical registries and repositories to enhance research capabilities and to help launch new clinical and translational research careers. The clinical research unit provides assistance to clinical and translational research projects and new and existing registry and repository development. It also houses a Special Population Unit that has long-standing relationships with tribes and has the goals of increasing American Indian involvement in new clinical research projects and facilitating tribal involvement in decision making about culturally sensitive aspects of clinical research. The Community Engagement key activity focuses on enhancing the strength of our practice-based research consortiums and aiding other Oklahoma and IDeA state programs to apply successful approaches in their communities through processes that bring researchers and practitioners together to find solutions to health problems and development of community-based dissemination/implementation infrastructures. A partnership with the Oklahoma Health Department is helping to launch a health care cooperative extension approach to implement best practices throughout Oklahoma and Arkansas while a partnership with the Oklahoma City Area Inter-Tribal Health Board, which represents the tribes and health facilities in the region, aids in implementing clinical research training, mentoring and projects with clinical and translational researchers. Finally, the OSCTR Research Navigator Service allows diverse investigators access to clinical and translational research infrastructure and assists with regulatory and ethical issues. The academic home of the OSCTR is the Oklahoma Clinical and Translational Science Institute located at the University </w:t>
      </w:r>
      <w:proofErr w:type="gramStart"/>
      <w:r>
        <w:rPr>
          <w:rFonts w:ascii="Arial" w:hAnsi="Arial" w:cs="Arial"/>
        </w:rPr>
        <w:t>of</w:t>
      </w:r>
      <w:proofErr w:type="gramEnd"/>
      <w:r>
        <w:rPr>
          <w:rFonts w:ascii="Arial" w:hAnsi="Arial" w:cs="Arial"/>
        </w:rPr>
        <w:t xml:space="preserve"> Oklahoma Health Sciences Center.</w:t>
      </w:r>
    </w:p>
    <w:p w:rsidR="00415C8F" w:rsidRDefault="00415C8F" w:rsidP="00415C8F">
      <w:pPr>
        <w:rPr>
          <w:color w:val="1F497D"/>
        </w:rPr>
      </w:pPr>
    </w:p>
    <w:p w:rsidR="00415C8F" w:rsidRDefault="00415C8F" w:rsidP="00415C8F">
      <w:pPr>
        <w:rPr>
          <w:color w:val="1F497D"/>
        </w:rPr>
      </w:pPr>
    </w:p>
    <w:p w:rsidR="00415C8F" w:rsidRDefault="00415C8F" w:rsidP="00415C8F">
      <w:pPr>
        <w:rPr>
          <w:color w:val="1F497D"/>
        </w:rPr>
      </w:pPr>
      <w:r>
        <w:rPr>
          <w:color w:val="1F497D"/>
        </w:rPr>
        <w:t>If you would like any particular aspect expanded upon, I can do so for you.</w:t>
      </w:r>
    </w:p>
    <w:p w:rsidR="00415C8F" w:rsidRDefault="00415C8F" w:rsidP="00415C8F">
      <w:pPr>
        <w:rPr>
          <w:color w:val="1F497D"/>
        </w:rPr>
      </w:pPr>
    </w:p>
    <w:p w:rsidR="00AB6B67" w:rsidRDefault="00AB6B67" w:rsidP="00AB6B67">
      <w:pPr>
        <w:pStyle w:val="default"/>
        <w:ind w:right="280"/>
      </w:pPr>
      <w:r>
        <w:rPr>
          <w:i/>
          <w:iCs/>
          <w:color w:val="auto"/>
          <w:sz w:val="22"/>
          <w:szCs w:val="22"/>
          <w:u w:val="single"/>
        </w:rPr>
        <w:t>OUHSC Oklahoma Clinical and Translational Science Institute (OCTSI)</w:t>
      </w:r>
    </w:p>
    <w:p w:rsidR="00AB6B67" w:rsidRDefault="00AB6B67" w:rsidP="00AB6B67">
      <w:pPr>
        <w:pStyle w:val="default"/>
        <w:ind w:right="280"/>
      </w:pPr>
      <w:r>
        <w:rPr>
          <w:color w:val="auto"/>
          <w:sz w:val="22"/>
          <w:szCs w:val="22"/>
        </w:rPr>
        <w:t xml:space="preserve">The OCTSI is housed in the Harold Hamm Diabetes Center at OUHSC. The suite comprises 5000 square feet of offices, clinical research space and conference/educational center. Each office is equipped with the necessary office furniture, Dell workstation with dual monitors, internet and phone connections. The OCTSI provides access to copy machines, fax machines, and video conferencing capacity to study staff. Additional conference rooms and educational facilities are located in the building. The OCTSI clinical research space includes four exam rooms, one phlebotomy room, one participant interview room, and sample processing and storage facilities and is staffed by experienced study coordinators to assist investigators with participant studies and regulatory compliance. </w:t>
      </w:r>
      <w:r>
        <w:rPr>
          <w:color w:val="auto"/>
          <w:sz w:val="22"/>
          <w:szCs w:val="22"/>
        </w:rPr>
        <w:t>The research suite is equipped to provide routing CLIA-waived clinical assays, including urinalysis, diabetes testing, and lipid profiling. It is also equipment with patient vital signs monitoring and electrocardiograph/spirometry equipment.  The processing laboratory contains a biosafety hood, centrifuges, and other equipment for processing of collected participant sample materials. Sample storage equipment includes LN2 storage, dual -80</w:t>
      </w:r>
      <w:r w:rsidRPr="00AB6B67">
        <w:rPr>
          <w:color w:val="auto"/>
          <w:sz w:val="22"/>
          <w:szCs w:val="22"/>
          <w:vertAlign w:val="superscript"/>
        </w:rPr>
        <w:t>O</w:t>
      </w:r>
      <w:r>
        <w:rPr>
          <w:color w:val="auto"/>
          <w:sz w:val="22"/>
          <w:szCs w:val="22"/>
        </w:rPr>
        <w:t>C freezers, -20</w:t>
      </w:r>
      <w:r w:rsidRPr="00AB6B67">
        <w:rPr>
          <w:color w:val="auto"/>
          <w:sz w:val="22"/>
          <w:szCs w:val="22"/>
          <w:vertAlign w:val="superscript"/>
        </w:rPr>
        <w:t xml:space="preserve"> </w:t>
      </w:r>
      <w:r w:rsidRPr="00AB6B67">
        <w:rPr>
          <w:color w:val="auto"/>
          <w:sz w:val="22"/>
          <w:szCs w:val="22"/>
          <w:vertAlign w:val="superscript"/>
        </w:rPr>
        <w:t>O</w:t>
      </w:r>
      <w:r>
        <w:rPr>
          <w:color w:val="auto"/>
          <w:sz w:val="22"/>
          <w:szCs w:val="22"/>
        </w:rPr>
        <w:t>C</w:t>
      </w:r>
      <w:r>
        <w:rPr>
          <w:color w:val="auto"/>
          <w:sz w:val="22"/>
          <w:szCs w:val="22"/>
        </w:rPr>
        <w:t xml:space="preserve"> freezer, and 4</w:t>
      </w:r>
      <w:r w:rsidRPr="00AB6B67">
        <w:rPr>
          <w:color w:val="auto"/>
          <w:sz w:val="22"/>
          <w:szCs w:val="22"/>
          <w:vertAlign w:val="superscript"/>
        </w:rPr>
        <w:t xml:space="preserve"> </w:t>
      </w:r>
      <w:r w:rsidRPr="00AB6B67">
        <w:rPr>
          <w:color w:val="auto"/>
          <w:sz w:val="22"/>
          <w:szCs w:val="22"/>
          <w:vertAlign w:val="superscript"/>
        </w:rPr>
        <w:t>O</w:t>
      </w:r>
      <w:r>
        <w:rPr>
          <w:color w:val="auto"/>
          <w:sz w:val="22"/>
          <w:szCs w:val="22"/>
        </w:rPr>
        <w:t>C</w:t>
      </w:r>
      <w:r>
        <w:rPr>
          <w:color w:val="auto"/>
          <w:sz w:val="22"/>
          <w:szCs w:val="22"/>
        </w:rPr>
        <w:t xml:space="preserve"> refrigerator – all freezers and refrigerators are on backup power sources and have automated warning and continuous temperature data collection monitors.  </w:t>
      </w:r>
      <w:r>
        <w:rPr>
          <w:color w:val="auto"/>
          <w:sz w:val="22"/>
          <w:szCs w:val="22"/>
        </w:rPr>
        <w:t>Additional resources are available for the establishment of patient clinical data and sample registries and repositories at partner institutions. The OCTSI currently coordinates the activities of the $20.3 million NIGMS-funded Oklahoma Shared Clinical and Translational Resources, a large collaborative project involving research institutes, medical facilities, and Tribal partnerships throughout Oklahoma and other IDeA states (</w:t>
      </w:r>
      <w:r>
        <w:t>U54GM104938)</w:t>
      </w:r>
      <w:r>
        <w:rPr>
          <w:color w:val="auto"/>
          <w:sz w:val="22"/>
          <w:szCs w:val="22"/>
        </w:rPr>
        <w:t xml:space="preserve"> and includes support for researchers in community engagement, biostatistics, epidemiology and research design, and research </w:t>
      </w:r>
      <w:bookmarkStart w:id="0" w:name="_GoBack"/>
      <w:bookmarkEnd w:id="0"/>
      <w:r>
        <w:rPr>
          <w:color w:val="auto"/>
          <w:sz w:val="22"/>
          <w:szCs w:val="22"/>
        </w:rPr>
        <w:t xml:space="preserve">navigation. It also coordinates the activity of the Health Hearts for Oklahoma project, a $15 million AHRQ-funded research program that seeks to build an </w:t>
      </w:r>
      <w:r>
        <w:rPr>
          <w:color w:val="auto"/>
          <w:sz w:val="22"/>
          <w:szCs w:val="22"/>
        </w:rPr>
        <w:lastRenderedPageBreak/>
        <w:t>effective and sustainable infrastructure for dissemination and implementation of patient-centered research findings into clinical practice.</w:t>
      </w:r>
    </w:p>
    <w:p w:rsidR="003F09DD" w:rsidRDefault="003F09DD"/>
    <w:sectPr w:rsidR="003F09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4"/>
  <w:drawingGridVerticalSpacing w:val="14"/>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EEC"/>
    <w:rsid w:val="00146592"/>
    <w:rsid w:val="003009DC"/>
    <w:rsid w:val="003F09DD"/>
    <w:rsid w:val="00415C8F"/>
    <w:rsid w:val="00467EEC"/>
    <w:rsid w:val="006F1987"/>
    <w:rsid w:val="00AB6B67"/>
    <w:rsid w:val="00EF2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E0B29C-E30A-49D8-ACFB-590E2F8DD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C8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uiPriority w:val="99"/>
    <w:rsid w:val="00415C8F"/>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64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VanWagoner, Timothy M.</dc:creator>
  <cp:keywords/>
  <dc:description/>
  <cp:lastModifiedBy>VanWagoner, Timothy M. (HSC)</cp:lastModifiedBy>
  <cp:revision>4</cp:revision>
  <dcterms:created xsi:type="dcterms:W3CDTF">2015-02-04T15:18:00Z</dcterms:created>
  <dcterms:modified xsi:type="dcterms:W3CDTF">2016-03-09T21:41:00Z</dcterms:modified>
</cp:coreProperties>
</file>